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1484" w14:textId="77777777" w:rsidR="008D3AB9" w:rsidRPr="00A32FAD" w:rsidRDefault="008D3AB9" w:rsidP="008D3AB9">
      <w:pPr>
        <w:tabs>
          <w:tab w:val="center" w:pos="4536"/>
          <w:tab w:val="left" w:pos="7800"/>
        </w:tabs>
        <w:ind w:left="360"/>
        <w:jc w:val="right"/>
        <w:rPr>
          <w:noProof/>
          <w:sz w:val="20"/>
          <w:lang w:val="fi-FI"/>
        </w:rPr>
      </w:pPr>
    </w:p>
    <w:p w14:paraId="2D9DC892" w14:textId="77777777" w:rsidR="00247F15" w:rsidRDefault="00247F15" w:rsidP="008D3AB9">
      <w:pPr>
        <w:tabs>
          <w:tab w:val="center" w:pos="4536"/>
          <w:tab w:val="left" w:pos="7800"/>
        </w:tabs>
        <w:jc w:val="right"/>
        <w:rPr>
          <w:b/>
          <w:noProof/>
          <w:lang w:val="fi-FI"/>
        </w:rPr>
      </w:pPr>
    </w:p>
    <w:p w14:paraId="192460DC" w14:textId="77777777" w:rsidR="008D3AB9" w:rsidRPr="00A32FAD" w:rsidRDefault="00247F15" w:rsidP="008D3AB9">
      <w:pPr>
        <w:tabs>
          <w:tab w:val="center" w:pos="4536"/>
          <w:tab w:val="left" w:pos="7800"/>
        </w:tabs>
        <w:jc w:val="right"/>
        <w:rPr>
          <w:b/>
          <w:noProof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CD5428" wp14:editId="6F226A8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42950" cy="819150"/>
            <wp:effectExtent l="0" t="0" r="0" b="0"/>
            <wp:wrapSquare wrapText="left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486E7" w14:textId="77777777" w:rsidR="008D3AB9" w:rsidRPr="00A32FAD" w:rsidRDefault="008D3AB9" w:rsidP="00FE1768">
      <w:pPr>
        <w:pStyle w:val="Pis"/>
        <w:tabs>
          <w:tab w:val="clear" w:pos="9072"/>
          <w:tab w:val="center" w:pos="4320"/>
          <w:tab w:val="center" w:pos="4394"/>
          <w:tab w:val="right" w:pos="9720"/>
        </w:tabs>
        <w:spacing w:before="120" w:after="120"/>
        <w:jc w:val="center"/>
        <w:outlineLvl w:val="0"/>
        <w:rPr>
          <w:noProof/>
          <w:spacing w:val="70"/>
          <w:lang w:val="fi-FI"/>
        </w:rPr>
      </w:pPr>
      <w:r w:rsidRPr="00A32FAD">
        <w:rPr>
          <w:noProof/>
          <w:spacing w:val="70"/>
          <w:sz w:val="44"/>
          <w:szCs w:val="44"/>
          <w:lang w:val="fi-FI"/>
        </w:rPr>
        <w:t>KOHTUMÄÄRUS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3528"/>
        <w:gridCol w:w="5119"/>
      </w:tblGrid>
      <w:tr w:rsidR="008D3AB9" w:rsidRPr="00A32FAD" w14:paraId="7C7AD87F" w14:textId="77777777" w:rsidTr="00247F15">
        <w:tc>
          <w:tcPr>
            <w:tcW w:w="3528" w:type="dxa"/>
          </w:tcPr>
          <w:p w14:paraId="79D8217C" w14:textId="77777777" w:rsidR="008D3AB9" w:rsidRPr="00A32FAD" w:rsidRDefault="008D3AB9" w:rsidP="00247F15">
            <w:pPr>
              <w:pStyle w:val="Pis"/>
              <w:spacing w:before="120" w:line="23" w:lineRule="atLeast"/>
              <w:rPr>
                <w:b/>
                <w:bCs/>
                <w:szCs w:val="24"/>
                <w:lang w:val="et-EE"/>
              </w:rPr>
            </w:pPr>
            <w:r w:rsidRPr="00A32FAD">
              <w:rPr>
                <w:b/>
                <w:bCs/>
                <w:szCs w:val="24"/>
                <w:lang w:val="et-EE"/>
              </w:rPr>
              <w:t>Kohus</w:t>
            </w:r>
          </w:p>
        </w:tc>
        <w:tc>
          <w:tcPr>
            <w:tcW w:w="5119" w:type="dxa"/>
          </w:tcPr>
          <w:p w14:paraId="73897C84" w14:textId="77777777" w:rsidR="008D3AB9" w:rsidRPr="00A32FAD" w:rsidRDefault="008D3AB9" w:rsidP="00247F15">
            <w:pPr>
              <w:spacing w:before="120" w:line="23" w:lineRule="atLeast"/>
            </w:pPr>
            <w:r>
              <w:t>Tartu</w:t>
            </w:r>
            <w:r w:rsidRPr="00A32FAD">
              <w:t xml:space="preserve"> Maakohus</w:t>
            </w:r>
          </w:p>
        </w:tc>
      </w:tr>
      <w:tr w:rsidR="008D3AB9" w:rsidRPr="00A32FAD" w14:paraId="24DE15E8" w14:textId="77777777" w:rsidTr="00247F15">
        <w:tc>
          <w:tcPr>
            <w:tcW w:w="3528" w:type="dxa"/>
          </w:tcPr>
          <w:p w14:paraId="0FD08CC8" w14:textId="77777777" w:rsidR="008D3AB9" w:rsidRPr="00A32FAD" w:rsidRDefault="008D3AB9" w:rsidP="00247F15">
            <w:pPr>
              <w:pStyle w:val="Pis"/>
              <w:spacing w:before="120" w:line="23" w:lineRule="atLeast"/>
              <w:rPr>
                <w:b/>
                <w:bCs/>
                <w:szCs w:val="24"/>
                <w:lang w:val="et-EE"/>
              </w:rPr>
            </w:pPr>
            <w:r w:rsidRPr="00A32FAD">
              <w:rPr>
                <w:b/>
                <w:bCs/>
                <w:szCs w:val="24"/>
                <w:lang w:val="et-EE"/>
              </w:rPr>
              <w:t>Kohtunik</w:t>
            </w:r>
          </w:p>
        </w:tc>
        <w:tc>
          <w:tcPr>
            <w:tcW w:w="5119" w:type="dxa"/>
          </w:tcPr>
          <w:p w14:paraId="4EB585E2" w14:textId="77777777" w:rsidR="008D3AB9" w:rsidRPr="00A32FAD" w:rsidRDefault="00C3199E" w:rsidP="00247F15">
            <w:pPr>
              <w:spacing w:before="120" w:line="23" w:lineRule="atLeast"/>
            </w:pPr>
            <w:r>
              <w:t>Triin Niinemets</w:t>
            </w:r>
          </w:p>
        </w:tc>
      </w:tr>
      <w:tr w:rsidR="008D3AB9" w:rsidRPr="00A32FAD" w14:paraId="6AB4E389" w14:textId="77777777" w:rsidTr="00247F15">
        <w:tc>
          <w:tcPr>
            <w:tcW w:w="3528" w:type="dxa"/>
          </w:tcPr>
          <w:p w14:paraId="76FB20D9" w14:textId="77777777" w:rsidR="008D3AB9" w:rsidRPr="00A32FAD" w:rsidRDefault="008D3AB9" w:rsidP="00247F15">
            <w:pPr>
              <w:pStyle w:val="Pis"/>
              <w:spacing w:before="120" w:line="23" w:lineRule="atLeast"/>
              <w:rPr>
                <w:b/>
                <w:bCs/>
                <w:szCs w:val="24"/>
                <w:lang w:val="et-EE"/>
              </w:rPr>
            </w:pPr>
            <w:r w:rsidRPr="00A32FAD">
              <w:rPr>
                <w:b/>
                <w:bCs/>
                <w:szCs w:val="24"/>
                <w:lang w:val="et-EE"/>
              </w:rPr>
              <w:t>Määruse tegemise aeg ja koht</w:t>
            </w:r>
          </w:p>
        </w:tc>
        <w:tc>
          <w:tcPr>
            <w:tcW w:w="5119" w:type="dxa"/>
          </w:tcPr>
          <w:p w14:paraId="1B280E2F" w14:textId="0D2D74C0" w:rsidR="008D3AB9" w:rsidRPr="00A32FAD" w:rsidRDefault="006A5BD4" w:rsidP="00247F15">
            <w:pPr>
              <w:spacing w:before="120" w:line="23" w:lineRule="atLeast"/>
            </w:pPr>
            <w:r>
              <w:t>2</w:t>
            </w:r>
            <w:r w:rsidR="00380D5E">
              <w:t>5</w:t>
            </w:r>
            <w:r w:rsidR="00F335A4">
              <w:t xml:space="preserve">. </w:t>
            </w:r>
            <w:r w:rsidR="00380D5E">
              <w:t>oktoober</w:t>
            </w:r>
            <w:r w:rsidR="008D3AB9">
              <w:t xml:space="preserve"> 20</w:t>
            </w:r>
            <w:r w:rsidR="000A5070">
              <w:t>2</w:t>
            </w:r>
            <w:r w:rsidR="00092F34">
              <w:t>4</w:t>
            </w:r>
            <w:r w:rsidR="008D3AB9">
              <w:t>,</w:t>
            </w:r>
            <w:r w:rsidR="008D3AB9" w:rsidRPr="00A32FAD">
              <w:t xml:space="preserve"> </w:t>
            </w:r>
            <w:r w:rsidR="008D3AB9">
              <w:t>Tartu kohtumaja</w:t>
            </w:r>
          </w:p>
        </w:tc>
      </w:tr>
      <w:tr w:rsidR="008D3AB9" w:rsidRPr="00A32FAD" w14:paraId="119932E9" w14:textId="77777777" w:rsidTr="00247F15">
        <w:tc>
          <w:tcPr>
            <w:tcW w:w="3528" w:type="dxa"/>
          </w:tcPr>
          <w:p w14:paraId="3889DD08" w14:textId="77777777" w:rsidR="008D3AB9" w:rsidRPr="00A32FAD" w:rsidRDefault="008D3AB9" w:rsidP="00247F15">
            <w:pPr>
              <w:spacing w:before="120" w:line="23" w:lineRule="atLeast"/>
              <w:rPr>
                <w:b/>
              </w:rPr>
            </w:pPr>
            <w:r w:rsidRPr="00A32FAD">
              <w:rPr>
                <w:b/>
              </w:rPr>
              <w:t>Tsiviilasja number</w:t>
            </w:r>
          </w:p>
        </w:tc>
        <w:tc>
          <w:tcPr>
            <w:tcW w:w="5119" w:type="dxa"/>
          </w:tcPr>
          <w:p w14:paraId="1BF142B7" w14:textId="3EEB3E61" w:rsidR="008D3AB9" w:rsidRPr="00A32FAD" w:rsidRDefault="008D3AB9" w:rsidP="00247F15">
            <w:pPr>
              <w:spacing w:before="120" w:line="23" w:lineRule="atLeast"/>
            </w:pPr>
            <w:r>
              <w:t>2-</w:t>
            </w:r>
            <w:r w:rsidR="000A5070">
              <w:t>2</w:t>
            </w:r>
            <w:r w:rsidR="00092F34">
              <w:t>4</w:t>
            </w:r>
            <w:r>
              <w:t>-</w:t>
            </w:r>
            <w:r w:rsidR="006A5BD4">
              <w:t>14</w:t>
            </w:r>
            <w:r w:rsidR="00380D5E">
              <w:t>778</w:t>
            </w:r>
          </w:p>
        </w:tc>
      </w:tr>
      <w:tr w:rsidR="00903D0C" w:rsidRPr="00A32FAD" w14:paraId="75A578E7" w14:textId="77777777" w:rsidTr="00247F15">
        <w:tc>
          <w:tcPr>
            <w:tcW w:w="3528" w:type="dxa"/>
          </w:tcPr>
          <w:p w14:paraId="3D42D29C" w14:textId="77777777" w:rsidR="00903D0C" w:rsidRDefault="00FE1768" w:rsidP="00247F15">
            <w:pPr>
              <w:pStyle w:val="Pis"/>
              <w:spacing w:before="120" w:line="23" w:lineRule="atLeast"/>
              <w:rPr>
                <w:b/>
                <w:bCs/>
                <w:szCs w:val="24"/>
                <w:lang w:val="et-EE"/>
              </w:rPr>
            </w:pPr>
            <w:r>
              <w:rPr>
                <w:b/>
                <w:bCs/>
                <w:szCs w:val="24"/>
                <w:lang w:val="et-EE"/>
              </w:rPr>
              <w:t>Tsiviilasi</w:t>
            </w:r>
          </w:p>
        </w:tc>
        <w:tc>
          <w:tcPr>
            <w:tcW w:w="5119" w:type="dxa"/>
          </w:tcPr>
          <w:p w14:paraId="47968CD4" w14:textId="06628F34" w:rsidR="00903D0C" w:rsidRPr="00185F7F" w:rsidRDefault="00FE1768" w:rsidP="00185F7F">
            <w:pPr>
              <w:spacing w:before="120" w:line="23" w:lineRule="atLeast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FE1768">
              <w:rPr>
                <w:b/>
              </w:rPr>
              <w:t>ohtunikuabi taotlus</w:t>
            </w:r>
            <w:r>
              <w:rPr>
                <w:b/>
              </w:rPr>
              <w:t xml:space="preserve"> </w:t>
            </w:r>
            <w:r w:rsidRPr="00FE1768">
              <w:rPr>
                <w:b/>
              </w:rPr>
              <w:t>kohtuniku seisukoha saamiseks</w:t>
            </w:r>
            <w:r w:rsidR="00D00A71">
              <w:rPr>
                <w:b/>
              </w:rPr>
              <w:t xml:space="preserve"> </w:t>
            </w:r>
            <w:r w:rsidRPr="00FE1768">
              <w:rPr>
                <w:b/>
              </w:rPr>
              <w:t>kinnistamisavalduse lahendamiseks</w:t>
            </w:r>
            <w:r>
              <w:rPr>
                <w:b/>
              </w:rPr>
              <w:t xml:space="preserve"> kinnistamisasjas n</w:t>
            </w:r>
            <w:r w:rsidR="006A5BD4">
              <w:rPr>
                <w:b/>
              </w:rPr>
              <w:t>r</w:t>
            </w:r>
            <w:r w:rsidR="006A5BD4" w:rsidRPr="006A5BD4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380D5E" w:rsidRPr="00380D5E">
              <w:rPr>
                <w:rFonts w:ascii="TimesNewRomanPSMT" w:eastAsiaTheme="minorHAnsi" w:hAnsi="TimesNewRomanPSMT" w:cs="TimesNewRomanPSMT"/>
                <w:b/>
                <w:bCs/>
                <w:lang w:eastAsia="en-US"/>
              </w:rPr>
              <w:t>71544202450</w:t>
            </w:r>
          </w:p>
        </w:tc>
      </w:tr>
      <w:tr w:rsidR="00D47515" w:rsidRPr="00A32FAD" w14:paraId="1B24949C" w14:textId="77777777" w:rsidTr="00247F15">
        <w:tc>
          <w:tcPr>
            <w:tcW w:w="3528" w:type="dxa"/>
          </w:tcPr>
          <w:p w14:paraId="681C3897" w14:textId="77777777" w:rsidR="00D47515" w:rsidRDefault="00D47515" w:rsidP="00247F15">
            <w:pPr>
              <w:pStyle w:val="Pis"/>
              <w:spacing w:before="120" w:line="23" w:lineRule="atLeast"/>
              <w:rPr>
                <w:b/>
                <w:bCs/>
                <w:szCs w:val="24"/>
                <w:lang w:val="et-EE"/>
              </w:rPr>
            </w:pPr>
            <w:r>
              <w:rPr>
                <w:b/>
                <w:bCs/>
                <w:szCs w:val="24"/>
                <w:lang w:val="et-EE"/>
              </w:rPr>
              <w:t>Menetlustoiming</w:t>
            </w:r>
          </w:p>
        </w:tc>
        <w:tc>
          <w:tcPr>
            <w:tcW w:w="5119" w:type="dxa"/>
          </w:tcPr>
          <w:p w14:paraId="1DB3F0AB" w14:textId="1D6A2450" w:rsidR="00D47515" w:rsidRPr="00D47515" w:rsidRDefault="002854CE" w:rsidP="00185F7F">
            <w:pPr>
              <w:spacing w:before="120" w:line="23" w:lineRule="atLeast"/>
              <w:jc w:val="both"/>
            </w:pPr>
            <w:r>
              <w:t>k</w:t>
            </w:r>
            <w:r w:rsidR="00C1383D" w:rsidRPr="00C1383D">
              <w:t>ohtuniku seisukoht kinnistamisasjas</w:t>
            </w:r>
          </w:p>
        </w:tc>
      </w:tr>
      <w:tr w:rsidR="00D47515" w:rsidRPr="00A32FAD" w14:paraId="6B395510" w14:textId="77777777" w:rsidTr="00247F15">
        <w:tc>
          <w:tcPr>
            <w:tcW w:w="3528" w:type="dxa"/>
          </w:tcPr>
          <w:p w14:paraId="6565D8E5" w14:textId="77777777" w:rsidR="00D47515" w:rsidRDefault="00D47515" w:rsidP="00247F15">
            <w:pPr>
              <w:pStyle w:val="Pis"/>
              <w:spacing w:before="120" w:line="23" w:lineRule="atLeast"/>
              <w:rPr>
                <w:b/>
                <w:bCs/>
                <w:szCs w:val="24"/>
                <w:lang w:val="et-EE"/>
              </w:rPr>
            </w:pPr>
            <w:r>
              <w:rPr>
                <w:b/>
                <w:bCs/>
                <w:szCs w:val="24"/>
                <w:lang w:val="et-EE"/>
              </w:rPr>
              <w:t>Menetlusosalised ja nende esindajad</w:t>
            </w:r>
          </w:p>
        </w:tc>
        <w:tc>
          <w:tcPr>
            <w:tcW w:w="5119" w:type="dxa"/>
          </w:tcPr>
          <w:p w14:paraId="4C797990" w14:textId="3D8F5311" w:rsidR="00D47515" w:rsidRDefault="00696992" w:rsidP="006A5BD4">
            <w:pPr>
              <w:spacing w:before="120" w:line="23" w:lineRule="atLeast"/>
              <w:jc w:val="both"/>
            </w:pPr>
            <w:r>
              <w:t xml:space="preserve">Tartu kohtutäitur </w:t>
            </w:r>
            <w:r w:rsidR="00380D5E" w:rsidRPr="00380D5E">
              <w:t>Oksana Kutšmei (isikukood 47812100258)</w:t>
            </w:r>
            <w:r w:rsidR="00092F34">
              <w:t>.</w:t>
            </w:r>
          </w:p>
        </w:tc>
      </w:tr>
      <w:tr w:rsidR="008D3AB9" w:rsidRPr="00A32FAD" w14:paraId="64E27CFB" w14:textId="77777777" w:rsidTr="00247F15">
        <w:tc>
          <w:tcPr>
            <w:tcW w:w="3528" w:type="dxa"/>
          </w:tcPr>
          <w:p w14:paraId="11813928" w14:textId="77777777" w:rsidR="008D3AB9" w:rsidRPr="00A32FAD" w:rsidRDefault="008D3AB9" w:rsidP="00247F15">
            <w:pPr>
              <w:spacing w:before="120" w:line="23" w:lineRule="atLeast"/>
              <w:rPr>
                <w:b/>
              </w:rPr>
            </w:pPr>
            <w:r w:rsidRPr="00A32FAD">
              <w:rPr>
                <w:b/>
              </w:rPr>
              <w:t>Asja läbivaatamine</w:t>
            </w:r>
          </w:p>
        </w:tc>
        <w:tc>
          <w:tcPr>
            <w:tcW w:w="5119" w:type="dxa"/>
          </w:tcPr>
          <w:p w14:paraId="257A6E34" w14:textId="77777777" w:rsidR="008D3AB9" w:rsidRPr="00A32FAD" w:rsidRDefault="008D3AB9" w:rsidP="00247F15">
            <w:pPr>
              <w:spacing w:before="120" w:line="23" w:lineRule="atLeast"/>
            </w:pPr>
            <w:r>
              <w:t>k</w:t>
            </w:r>
            <w:r w:rsidRPr="00A32FAD">
              <w:t>irjalik menetlus</w:t>
            </w:r>
          </w:p>
        </w:tc>
      </w:tr>
      <w:tr w:rsidR="008D3AB9" w:rsidRPr="00A32FAD" w14:paraId="6D4EE21A" w14:textId="77777777" w:rsidTr="00247F15">
        <w:trPr>
          <w:trHeight w:val="468"/>
        </w:trPr>
        <w:tc>
          <w:tcPr>
            <w:tcW w:w="8647" w:type="dxa"/>
            <w:gridSpan w:val="2"/>
          </w:tcPr>
          <w:p w14:paraId="5FE19CF2" w14:textId="77777777" w:rsidR="008D3AB9" w:rsidRPr="00A32FAD" w:rsidRDefault="008D3AB9" w:rsidP="00652432">
            <w:pPr>
              <w:spacing w:before="240" w:after="120" w:line="23" w:lineRule="atLeast"/>
            </w:pPr>
            <w:r w:rsidRPr="00A32FAD">
              <w:rPr>
                <w:b/>
                <w:bCs/>
              </w:rPr>
              <w:t>RESOLUTSIOON</w:t>
            </w:r>
          </w:p>
        </w:tc>
      </w:tr>
      <w:tr w:rsidR="008D3AB9" w:rsidRPr="00A32FAD" w14:paraId="1F07E0F4" w14:textId="77777777" w:rsidTr="00247F15">
        <w:tc>
          <w:tcPr>
            <w:tcW w:w="8647" w:type="dxa"/>
            <w:gridSpan w:val="2"/>
          </w:tcPr>
          <w:p w14:paraId="0644F8C2" w14:textId="77777777" w:rsidR="002D7EE6" w:rsidRPr="00FE1768" w:rsidRDefault="00FE1768" w:rsidP="00FE1768">
            <w:pPr>
              <w:spacing w:before="120" w:line="23" w:lineRule="atLeast"/>
              <w:jc w:val="both"/>
              <w:rPr>
                <w:b/>
              </w:rPr>
            </w:pPr>
            <w:r w:rsidRPr="00FE1768">
              <w:rPr>
                <w:b/>
              </w:rPr>
              <w:t>Anda kinnistamisavaldus kande tegemise otsustamiseks tagasi Tartu Maakohtu</w:t>
            </w:r>
            <w:r w:rsidR="00D00A71">
              <w:rPr>
                <w:b/>
              </w:rPr>
              <w:t xml:space="preserve"> </w:t>
            </w:r>
            <w:r w:rsidRPr="00FE1768">
              <w:rPr>
                <w:b/>
              </w:rPr>
              <w:t>kinnistusosakonna kohtunikuabile</w:t>
            </w:r>
            <w:r w:rsidR="00D47515">
              <w:rPr>
                <w:b/>
              </w:rPr>
              <w:t>,</w:t>
            </w:r>
            <w:r w:rsidRPr="00FE1768">
              <w:rPr>
                <w:b/>
              </w:rPr>
              <w:t xml:space="preserve"> arvestades käesolevast määrusest tulenevaid</w:t>
            </w:r>
            <w:r w:rsidR="00D00A71">
              <w:rPr>
                <w:b/>
              </w:rPr>
              <w:t xml:space="preserve"> </w:t>
            </w:r>
            <w:r w:rsidRPr="00FE1768">
              <w:rPr>
                <w:b/>
              </w:rPr>
              <w:t>seisukohti.</w:t>
            </w:r>
          </w:p>
        </w:tc>
      </w:tr>
      <w:tr w:rsidR="008D3AB9" w:rsidRPr="00A32FAD" w14:paraId="7AC3B979" w14:textId="77777777" w:rsidTr="00247F15">
        <w:tc>
          <w:tcPr>
            <w:tcW w:w="8647" w:type="dxa"/>
            <w:gridSpan w:val="2"/>
          </w:tcPr>
          <w:p w14:paraId="0C4DA625" w14:textId="77777777" w:rsidR="00185F7F" w:rsidRDefault="00185F7F" w:rsidP="00185F7F">
            <w:pPr>
              <w:spacing w:before="240" w:line="23" w:lineRule="atLeast"/>
              <w:jc w:val="both"/>
            </w:pPr>
            <w:r w:rsidRPr="00A32FAD">
              <w:rPr>
                <w:b/>
                <w:bCs/>
              </w:rPr>
              <w:t>Edasikaebamise kord</w:t>
            </w:r>
          </w:p>
          <w:p w14:paraId="19EB8115" w14:textId="77777777" w:rsidR="008D3AB9" w:rsidRPr="00A32FAD" w:rsidRDefault="008D3AB9" w:rsidP="00185F7F">
            <w:pPr>
              <w:spacing w:before="120" w:line="23" w:lineRule="atLeast"/>
              <w:jc w:val="both"/>
            </w:pPr>
            <w:r w:rsidRPr="00A32FAD">
              <w:t>Kohtumäärus ei ole edasikaevatav.</w:t>
            </w:r>
          </w:p>
        </w:tc>
      </w:tr>
    </w:tbl>
    <w:p w14:paraId="41AF55A9" w14:textId="77777777" w:rsidR="004346B8" w:rsidRDefault="008D3AB9" w:rsidP="00903D0C">
      <w:pPr>
        <w:spacing w:before="240" w:after="120"/>
        <w:jc w:val="both"/>
        <w:outlineLvl w:val="0"/>
        <w:rPr>
          <w:b/>
          <w:noProof/>
        </w:rPr>
      </w:pPr>
      <w:r w:rsidRPr="00A32FAD">
        <w:rPr>
          <w:b/>
          <w:noProof/>
        </w:rPr>
        <w:t>ASJAOLUD</w:t>
      </w:r>
    </w:p>
    <w:p w14:paraId="08C8B6AA" w14:textId="0C5E62E5" w:rsidR="00380D5E" w:rsidRDefault="00380D5E" w:rsidP="002854CE">
      <w:pPr>
        <w:pStyle w:val="Loendilik"/>
        <w:numPr>
          <w:ilvl w:val="0"/>
          <w:numId w:val="7"/>
        </w:numPr>
        <w:spacing w:before="120"/>
        <w:ind w:left="360"/>
        <w:jc w:val="both"/>
        <w:outlineLvl w:val="0"/>
      </w:pPr>
      <w:r>
        <w:t>T</w:t>
      </w:r>
      <w:r w:rsidRPr="00380D5E">
        <w:t>artu Maakohtu kinnistusosakonnale esitati kinnistu nr 1312103, asukohaga Tartu</w:t>
      </w:r>
      <w:r w:rsidR="00F82231">
        <w:t xml:space="preserve"> </w:t>
      </w:r>
      <w:r w:rsidRPr="00380D5E">
        <w:t>maakond, Tartu linn, Tartu linn, Kaunase pst 38 kohta 12.09.2024 kohtutäituri avaldus</w:t>
      </w:r>
      <w:r w:rsidR="00F82231">
        <w:t xml:space="preserve"> </w:t>
      </w:r>
      <w:r w:rsidRPr="00380D5E">
        <w:t>(kohtutäitur Oksana Kutšmei, ametitoimingute raamatu registreerimise nr</w:t>
      </w:r>
      <w:r w:rsidR="00F82231">
        <w:t xml:space="preserve"> </w:t>
      </w:r>
      <w:r w:rsidRPr="00380D5E">
        <w:t>084/2020/433/2024), 02.09.2024 enampakkumise akt, 03.09.2024 leping.</w:t>
      </w:r>
      <w:r w:rsidR="00F82231">
        <w:t xml:space="preserve"> </w:t>
      </w:r>
    </w:p>
    <w:p w14:paraId="0054F173" w14:textId="77777777" w:rsidR="00380D5E" w:rsidRDefault="00380D5E" w:rsidP="00380D5E">
      <w:pPr>
        <w:pStyle w:val="Loendilik"/>
        <w:spacing w:before="120"/>
        <w:ind w:left="360"/>
        <w:jc w:val="both"/>
        <w:outlineLvl w:val="0"/>
      </w:pPr>
    </w:p>
    <w:p w14:paraId="72A32303" w14:textId="7814311C" w:rsidR="00380D5E" w:rsidRDefault="00380D5E" w:rsidP="002854CE">
      <w:pPr>
        <w:pStyle w:val="Loendilik"/>
        <w:numPr>
          <w:ilvl w:val="0"/>
          <w:numId w:val="7"/>
        </w:numPr>
        <w:spacing w:before="120"/>
        <w:ind w:left="360"/>
        <w:jc w:val="both"/>
        <w:outlineLvl w:val="0"/>
      </w:pPr>
      <w:r w:rsidRPr="00380D5E">
        <w:t>Kohtutäitur Oksana Kutšmei palub muuta</w:t>
      </w:r>
      <w:r w:rsidR="00F82231">
        <w:t xml:space="preserve"> </w:t>
      </w:r>
      <w:r w:rsidRPr="00380D5E">
        <w:t xml:space="preserve">kinnistusregistriosa 1312103 </w:t>
      </w:r>
      <w:r w:rsidR="00696992">
        <w:t>järgmiselt:</w:t>
      </w:r>
    </w:p>
    <w:p w14:paraId="7B8D6CED" w14:textId="022BB0A3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t>1. kustutada kolmandas jaos kande nr 1 all sisse kantud käsutamise keelumärge</w:t>
      </w:r>
      <w:r w:rsidR="00F82231">
        <w:t xml:space="preserve"> </w:t>
      </w:r>
      <w:r w:rsidRPr="00380D5E">
        <w:t>kinnisasja käsutamise keelamiseks Eesti Vabariik (Maksu- ja Tolliamet (registrikood</w:t>
      </w:r>
      <w:r w:rsidR="00F82231">
        <w:t xml:space="preserve"> </w:t>
      </w:r>
      <w:r w:rsidRPr="00380D5E">
        <w:t>70000349)) kasuks;</w:t>
      </w:r>
      <w:r w:rsidR="00F82231">
        <w:t xml:space="preserve"> </w:t>
      </w:r>
    </w:p>
    <w:p w14:paraId="2A7E451B" w14:textId="1E344A49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t>2. kustutada kolmandas jaos kande nr 2 all sisse kantud käsutamise keelumärge</w:t>
      </w:r>
      <w:r w:rsidR="00F82231">
        <w:t xml:space="preserve"> </w:t>
      </w:r>
      <w:r w:rsidRPr="00380D5E">
        <w:t>kinnisasja käsutamise keelamiseks Tartu linn, Kaunase pst 38 korteriühistu (registrikood</w:t>
      </w:r>
      <w:r w:rsidR="00F82231">
        <w:t xml:space="preserve"> </w:t>
      </w:r>
      <w:r w:rsidRPr="00380D5E">
        <w:t>80068532) kasuks;</w:t>
      </w:r>
      <w:r w:rsidR="00F82231">
        <w:t xml:space="preserve"> </w:t>
      </w:r>
    </w:p>
    <w:p w14:paraId="00C12DFC" w14:textId="669AA102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t>3. kustutada neljandas jaos kande nr 1 all hüpoteek summas 845 000,00 krooni AS SEB</w:t>
      </w:r>
      <w:r w:rsidR="00F82231">
        <w:t xml:space="preserve"> </w:t>
      </w:r>
      <w:r w:rsidRPr="00380D5E">
        <w:t>Pank (registrikood 10004252) kasuks;</w:t>
      </w:r>
      <w:r w:rsidR="00F82231">
        <w:t xml:space="preserve"> </w:t>
      </w:r>
    </w:p>
    <w:p w14:paraId="426E0DCD" w14:textId="7ECC8F67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lastRenderedPageBreak/>
        <w:t>4. kustutada neljandas jaos kande nr 2 all hüpoteek summas 594 000,00 krooni AS SEB</w:t>
      </w:r>
      <w:r w:rsidR="00F82231">
        <w:t xml:space="preserve"> </w:t>
      </w:r>
      <w:r w:rsidRPr="00380D5E">
        <w:t>Pank (registrikood 10004252) kasuks;</w:t>
      </w:r>
      <w:r w:rsidR="00F82231">
        <w:t xml:space="preserve"> </w:t>
      </w:r>
    </w:p>
    <w:p w14:paraId="0DEBCE94" w14:textId="28BBFE51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t>5. kustutada neljandas jaos kande nr 3 all hüpoteek summas hüpoteek summas 130</w:t>
      </w:r>
      <w:r w:rsidR="00F82231">
        <w:t xml:space="preserve"> </w:t>
      </w:r>
      <w:r w:rsidRPr="00380D5E">
        <w:t>000,00 krooni AS SEB Pank (registrikood 10004252) kasuks;</w:t>
      </w:r>
      <w:r w:rsidR="00F82231">
        <w:t xml:space="preserve"> </w:t>
      </w:r>
    </w:p>
    <w:p w14:paraId="5451B58D" w14:textId="475DDA07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t>6. kanda teise jakku kinnisasja uue omanikuna Altrix OÜ (rg-kood 12098748) (e-post:</w:t>
      </w:r>
      <w:r w:rsidR="00F82231">
        <w:t xml:space="preserve"> </w:t>
      </w:r>
      <w:r w:rsidRPr="00380D5E">
        <w:t>altrixou@gmail.com), ning kustutada nimetatud jaost kanne endise omaniku Vladislav</w:t>
      </w:r>
      <w:r w:rsidR="00F82231">
        <w:t xml:space="preserve"> </w:t>
      </w:r>
      <w:r w:rsidRPr="00380D5E">
        <w:t>Vallades (ik 38512102756) kohta.</w:t>
      </w:r>
    </w:p>
    <w:p w14:paraId="16E11BEA" w14:textId="0ECC05ED" w:rsidR="00380D5E" w:rsidRDefault="00380D5E" w:rsidP="00380D5E">
      <w:pPr>
        <w:pStyle w:val="Loendilik"/>
        <w:spacing w:before="120"/>
        <w:ind w:left="360"/>
        <w:jc w:val="both"/>
        <w:outlineLvl w:val="0"/>
      </w:pPr>
      <w:r w:rsidRPr="00380D5E">
        <w:t>Kinnistamisavaldusele on lisatud 02.09.2024 enampakkumise akt ja enampakkumise</w:t>
      </w:r>
      <w:r w:rsidR="00F82231">
        <w:t xml:space="preserve"> </w:t>
      </w:r>
      <w:r w:rsidRPr="00380D5E">
        <w:t>võitja Tatjana Zujeva ja Altrix OÜ</w:t>
      </w:r>
      <w:r w:rsidR="00696992">
        <w:t xml:space="preserve"> 0</w:t>
      </w:r>
      <w:r w:rsidRPr="00380D5E">
        <w:t>3.09.2024 digitaalselt allkirjastatud leping</w:t>
      </w:r>
      <w:r w:rsidR="00F82231">
        <w:t xml:space="preserve"> </w:t>
      </w:r>
      <w:r w:rsidRPr="00380D5E">
        <w:t>enampakkumise võitja õiguste ja kohustuste üleandmiseks ning vastuvõtmiseks.</w:t>
      </w:r>
    </w:p>
    <w:p w14:paraId="46787366" w14:textId="77777777" w:rsidR="00380D5E" w:rsidRDefault="00380D5E" w:rsidP="00380D5E">
      <w:pPr>
        <w:pStyle w:val="Loendilik"/>
        <w:spacing w:before="120"/>
        <w:ind w:left="360"/>
        <w:jc w:val="both"/>
        <w:outlineLvl w:val="0"/>
      </w:pPr>
    </w:p>
    <w:p w14:paraId="42492F06" w14:textId="36D47BAA" w:rsidR="00380D5E" w:rsidRDefault="00380D5E" w:rsidP="00380D5E">
      <w:pPr>
        <w:pStyle w:val="Loendilik"/>
        <w:numPr>
          <w:ilvl w:val="0"/>
          <w:numId w:val="7"/>
        </w:numPr>
        <w:spacing w:before="120"/>
        <w:ind w:left="360"/>
        <w:jc w:val="both"/>
        <w:outlineLvl w:val="0"/>
      </w:pPr>
      <w:r w:rsidRPr="00380D5E">
        <w:t>Avalduse punktis 3 kohtutäitur palub muuta kinnistusregistriosa nr 1312103 selliselt,</w:t>
      </w:r>
      <w:r w:rsidR="00F82231">
        <w:t xml:space="preserve"> </w:t>
      </w:r>
      <w:r w:rsidRPr="00380D5E">
        <w:t>et kustutada neljandas jaos kande nr 1 all hüpoteek summas 845 000,00 krooni AS SEB</w:t>
      </w:r>
      <w:r w:rsidR="00F82231">
        <w:t xml:space="preserve"> </w:t>
      </w:r>
      <w:r w:rsidRPr="00380D5E">
        <w:t>Pank (registrikood 10004252) kasuks;</w:t>
      </w:r>
      <w:r w:rsidR="00F82231">
        <w:t xml:space="preserve"> </w:t>
      </w:r>
      <w:r w:rsidRPr="00380D5E">
        <w:t>avalduse punktis 4 kohtutäitur palub muuta kinnistusregistriosa nr 1312103 selliselt, et</w:t>
      </w:r>
      <w:r w:rsidR="00F82231">
        <w:t xml:space="preserve"> </w:t>
      </w:r>
      <w:r w:rsidRPr="00380D5E">
        <w:t>kustutada neljandas jaos kande nr 2 all hüpoteek summas 594 000,00 krooni AS SEB</w:t>
      </w:r>
      <w:r w:rsidR="00F82231">
        <w:t xml:space="preserve"> </w:t>
      </w:r>
      <w:r w:rsidRPr="00380D5E">
        <w:t>Pank (registrikood 10004252) kasuks;</w:t>
      </w:r>
      <w:r w:rsidR="00F82231">
        <w:t xml:space="preserve"> </w:t>
      </w:r>
      <w:r w:rsidRPr="00380D5E">
        <w:t>avalduse punktis 5 kohtutäitur palub muuta kinnistusregistriosa nr 1312103 selliselt, et</w:t>
      </w:r>
      <w:r w:rsidR="00F82231">
        <w:t xml:space="preserve"> </w:t>
      </w:r>
      <w:r w:rsidRPr="00380D5E">
        <w:t>kustutada neljandas jaos kande nr 3 all hüpoteek summas hüpoteek summas 130 000,00</w:t>
      </w:r>
      <w:r w:rsidR="00F82231">
        <w:t xml:space="preserve"> </w:t>
      </w:r>
      <w:r w:rsidRPr="00380D5E">
        <w:t>krooni AS SEB Pank (registrikood 10004252) kasuks. Esitatud dokumentidest ei nähtu, et korteriomand on müüdud Kaunase pst 38</w:t>
      </w:r>
      <w:r>
        <w:t xml:space="preserve"> </w:t>
      </w:r>
      <w:r w:rsidRPr="00380D5E">
        <w:t>korteriühistu nõude täitmiseks korteriomandi- ja korteriühistuseaduse (KrtS) § 44</w:t>
      </w:r>
      <w:r w:rsidR="00F82231">
        <w:t xml:space="preserve"> </w:t>
      </w:r>
      <w:r w:rsidRPr="00380D5E">
        <w:t>sätestatud esimesel järjekohal oleva hüpoteegi realiseerimisel. 24.09.2024 kohtunikuabi</w:t>
      </w:r>
      <w:r w:rsidR="00F82231">
        <w:t xml:space="preserve"> </w:t>
      </w:r>
      <w:r w:rsidRPr="00380D5E">
        <w:t>pöördus e-kirjas kohtutäituri poole AS SEB Pank kasuks seatud hüpoteekide</w:t>
      </w:r>
      <w:r w:rsidR="00F82231">
        <w:t xml:space="preserve"> </w:t>
      </w:r>
      <w:r w:rsidRPr="00380D5E">
        <w:t>kustutamise kohta selgituse saamiseks. E-kirjale vastas 25.09.2024 e-kirjas Tatjana</w:t>
      </w:r>
      <w:r w:rsidR="00F82231">
        <w:t xml:space="preserve"> </w:t>
      </w:r>
      <w:r w:rsidRPr="00380D5E">
        <w:t>Baranova, kes</w:t>
      </w:r>
      <w:r w:rsidR="00F82231">
        <w:t xml:space="preserve"> ei ole</w:t>
      </w:r>
      <w:r w:rsidRPr="00380D5E">
        <w:t xml:space="preserve"> kinnistamisasjas menetlusosaline</w:t>
      </w:r>
      <w:r w:rsidR="00F82231">
        <w:t xml:space="preserve">, mistõttu </w:t>
      </w:r>
      <w:r w:rsidRPr="00380D5E">
        <w:t xml:space="preserve">ei saa </w:t>
      </w:r>
      <w:r w:rsidR="00F82231">
        <w:t xml:space="preserve">tema </w:t>
      </w:r>
      <w:r w:rsidRPr="00380D5E">
        <w:t>selgitusi arvesse võtta</w:t>
      </w:r>
      <w:r>
        <w:t>.</w:t>
      </w:r>
    </w:p>
    <w:p w14:paraId="1E05B4DF" w14:textId="77777777" w:rsidR="00380D5E" w:rsidRDefault="00380D5E" w:rsidP="00380D5E">
      <w:pPr>
        <w:pStyle w:val="Loendilik"/>
        <w:spacing w:before="120"/>
        <w:ind w:left="360"/>
        <w:jc w:val="both"/>
        <w:outlineLvl w:val="0"/>
      </w:pPr>
    </w:p>
    <w:p w14:paraId="3A2F71B6" w14:textId="45EAB9B3" w:rsidR="00380D5E" w:rsidRDefault="00D47515" w:rsidP="00380D5E">
      <w:pPr>
        <w:pStyle w:val="Loendilik"/>
        <w:numPr>
          <w:ilvl w:val="0"/>
          <w:numId w:val="7"/>
        </w:numPr>
        <w:spacing w:before="120"/>
        <w:ind w:left="360"/>
        <w:jc w:val="both"/>
        <w:outlineLvl w:val="0"/>
      </w:pPr>
      <w:r>
        <w:t>Kohtunik</w:t>
      </w:r>
      <w:r w:rsidR="00F76150">
        <w:t>u</w:t>
      </w:r>
      <w:r>
        <w:t>abi</w:t>
      </w:r>
      <w:r w:rsidR="00380D5E">
        <w:t xml:space="preserve"> soovib seisukohta, k</w:t>
      </w:r>
      <w:r w:rsidR="00380D5E" w:rsidRPr="00380D5E">
        <w:t xml:space="preserve">as asjaolust, et </w:t>
      </w:r>
      <w:r w:rsidR="00380D5E">
        <w:t>0</w:t>
      </w:r>
      <w:r w:rsidR="00380D5E" w:rsidRPr="00380D5E">
        <w:t>2.09.2024</w:t>
      </w:r>
      <w:r w:rsidR="00F82231">
        <w:t xml:space="preserve"> </w:t>
      </w:r>
      <w:r w:rsidR="00380D5E" w:rsidRPr="00380D5E">
        <w:t>enampakkumise aktis on sissenõudjana nimetatud ka Kaunase pst 38 korteriühistu,</w:t>
      </w:r>
      <w:r w:rsidR="00F82231">
        <w:t xml:space="preserve"> </w:t>
      </w:r>
      <w:r w:rsidR="00380D5E" w:rsidRPr="00380D5E">
        <w:t>tuleneb, et korteriomand on müüdud korteriühistu nõude täitmiseks KrtS §</w:t>
      </w:r>
      <w:r w:rsidR="00F82231">
        <w:t>-s</w:t>
      </w:r>
      <w:r w:rsidR="00380D5E" w:rsidRPr="00380D5E">
        <w:t xml:space="preserve"> 44 sätestatud esimesel järjekohal oleva hüpoteegi realiseerimise kaudu ja hüpoteekide AS SEB Pank kasuks (registriosa neljanda jao</w:t>
      </w:r>
      <w:r w:rsidR="00F82231">
        <w:t xml:space="preserve"> </w:t>
      </w:r>
      <w:r w:rsidR="00380D5E" w:rsidRPr="00380D5E">
        <w:t>kanded nr 3, 4 ja 5) kustutamiseks takistusi ei ole</w:t>
      </w:r>
      <w:r w:rsidR="0086232F">
        <w:t>.</w:t>
      </w:r>
    </w:p>
    <w:p w14:paraId="492A1461" w14:textId="77777777" w:rsidR="00380D5E" w:rsidRDefault="00380D5E" w:rsidP="00380D5E">
      <w:pPr>
        <w:pStyle w:val="Loendilik"/>
      </w:pPr>
    </w:p>
    <w:p w14:paraId="739D114C" w14:textId="01993BFA" w:rsidR="00380D5E" w:rsidRDefault="00380D5E" w:rsidP="00380D5E">
      <w:pPr>
        <w:pStyle w:val="Loendilik"/>
        <w:numPr>
          <w:ilvl w:val="0"/>
          <w:numId w:val="7"/>
        </w:numPr>
        <w:spacing w:before="120"/>
        <w:ind w:left="360"/>
        <w:jc w:val="both"/>
        <w:outlineLvl w:val="0"/>
      </w:pPr>
      <w:r>
        <w:t>A</w:t>
      </w:r>
      <w:r w:rsidRPr="00380D5E">
        <w:t xml:space="preserve">valduse punktis 6 </w:t>
      </w:r>
      <w:r w:rsidR="0086232F">
        <w:t xml:space="preserve">palub </w:t>
      </w:r>
      <w:r w:rsidRPr="00380D5E">
        <w:t>kohtutäitur muuta kinnistusregistriosa nr 1312103 selliselt,</w:t>
      </w:r>
      <w:r w:rsidR="00F82231">
        <w:t xml:space="preserve"> </w:t>
      </w:r>
      <w:r w:rsidRPr="00380D5E">
        <w:t>et kanda teise jakku kinnisasja uue omanikuna Altrix OÜ ning kustutada nimetatud jaost</w:t>
      </w:r>
      <w:r w:rsidR="00F82231">
        <w:t xml:space="preserve"> </w:t>
      </w:r>
      <w:r w:rsidRPr="00380D5E">
        <w:t>kanne endise omaniku Vladislav Vallades kohta. Esitatud dokumentide järgi</w:t>
      </w:r>
      <w:r w:rsidR="00F82231">
        <w:t xml:space="preserve"> </w:t>
      </w:r>
      <w:r w:rsidRPr="00380D5E">
        <w:t>kinnisomandi tekkimise aluseks on enampakkumise võitja Tatjana Zujeva ja Altrix</w:t>
      </w:r>
      <w:r w:rsidR="00F82231">
        <w:t xml:space="preserve"> </w:t>
      </w:r>
      <w:r w:rsidRPr="00380D5E">
        <w:t>OÜ</w:t>
      </w:r>
      <w:r w:rsidR="0046212C">
        <w:t xml:space="preserve"> </w:t>
      </w:r>
      <w:r w:rsidR="00696992">
        <w:t>0</w:t>
      </w:r>
      <w:r w:rsidRPr="00380D5E">
        <w:t>3.09.2024 digitaalselt allkirjastatud leping enampakkumise võitja õiguste ja</w:t>
      </w:r>
      <w:r w:rsidR="00F82231">
        <w:t xml:space="preserve"> </w:t>
      </w:r>
      <w:r w:rsidRPr="00380D5E">
        <w:t>kohustuste üleandmiseks ning vastuvõtmiseks.</w:t>
      </w:r>
    </w:p>
    <w:p w14:paraId="6BAD7AA1" w14:textId="77777777" w:rsidR="00380D5E" w:rsidRDefault="00380D5E" w:rsidP="00380D5E">
      <w:pPr>
        <w:pStyle w:val="Loendilik"/>
      </w:pPr>
    </w:p>
    <w:p w14:paraId="4081FFC6" w14:textId="619E8F44" w:rsidR="00380D5E" w:rsidRDefault="00380D5E" w:rsidP="00380D5E">
      <w:pPr>
        <w:pStyle w:val="Loendilik"/>
        <w:numPr>
          <w:ilvl w:val="0"/>
          <w:numId w:val="7"/>
        </w:numPr>
        <w:spacing w:before="120"/>
        <w:ind w:left="360"/>
        <w:jc w:val="both"/>
        <w:outlineLvl w:val="0"/>
      </w:pPr>
      <w:r>
        <w:t>S</w:t>
      </w:r>
      <w:r w:rsidR="0086232F">
        <w:t>ellest tulenevalt</w:t>
      </w:r>
      <w:r>
        <w:t xml:space="preserve"> soovib kohtunikuabi seisukohta, </w:t>
      </w:r>
      <w:r w:rsidRPr="00380D5E">
        <w:t>kas 02.09.2024 enampakkumise</w:t>
      </w:r>
      <w:r>
        <w:t xml:space="preserve"> </w:t>
      </w:r>
      <w:r w:rsidRPr="00380D5E">
        <w:t>võitja Tatjana Zujeva ja Altrix OÜ 3.09.2024 digitaalselt allkirjastatud leping</w:t>
      </w:r>
      <w:r>
        <w:t xml:space="preserve"> </w:t>
      </w:r>
      <w:r w:rsidRPr="00380D5E">
        <w:t>enampakkumise võitja õiguste ja kohustuste üleandmiseks ning vastuvõtmiseks on samuti enampakkumisel omandi tekkimise alus ja omandi ülemineku kohta kande tegemiseks takistusi ei ole</w:t>
      </w:r>
      <w:r w:rsidR="0086232F">
        <w:t>.</w:t>
      </w:r>
      <w:r w:rsidR="00F82231">
        <w:t xml:space="preserve"> </w:t>
      </w:r>
    </w:p>
    <w:p w14:paraId="52C032FB" w14:textId="77777777" w:rsidR="008D3AB9" w:rsidRPr="00A32FAD" w:rsidRDefault="008D3AB9" w:rsidP="00CC6A01">
      <w:pPr>
        <w:spacing w:before="240" w:after="120"/>
        <w:jc w:val="both"/>
        <w:outlineLvl w:val="0"/>
        <w:rPr>
          <w:b/>
        </w:rPr>
      </w:pPr>
      <w:r w:rsidRPr="00A32FAD">
        <w:rPr>
          <w:b/>
        </w:rPr>
        <w:t xml:space="preserve">KOHTU </w:t>
      </w:r>
      <w:r w:rsidR="006C212E">
        <w:rPr>
          <w:b/>
        </w:rPr>
        <w:t>SEISUKOHT</w:t>
      </w:r>
    </w:p>
    <w:p w14:paraId="00A201D7" w14:textId="77777777" w:rsidR="008E7EC5" w:rsidRDefault="00CC5B73" w:rsidP="008E7EC5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 w:rsidRPr="00CC5B73">
        <w:t xml:space="preserve">Kohus, tutvunud </w:t>
      </w:r>
      <w:r w:rsidR="00136668">
        <w:t>asja</w:t>
      </w:r>
      <w:r w:rsidRPr="00CC5B73">
        <w:t xml:space="preserve"> materjalidega, le</w:t>
      </w:r>
      <w:r w:rsidR="00F62494">
        <w:t>iab</w:t>
      </w:r>
      <w:r w:rsidRPr="00CC5B73">
        <w:t>, et</w:t>
      </w:r>
      <w:r>
        <w:t xml:space="preserve"> </w:t>
      </w:r>
      <w:r w:rsidRPr="00CC5B73">
        <w:t xml:space="preserve">kinnistamisavaldus tuleb </w:t>
      </w:r>
      <w:r w:rsidR="00F62494">
        <w:t>anda</w:t>
      </w:r>
      <w:r w:rsidRPr="00CC5B73">
        <w:t xml:space="preserve"> lahendamiseks</w:t>
      </w:r>
      <w:r w:rsidR="00F62494">
        <w:t xml:space="preserve"> tagasi</w:t>
      </w:r>
      <w:r w:rsidRPr="00CC5B73">
        <w:t xml:space="preserve"> kohtunikuabile</w:t>
      </w:r>
      <w:r w:rsidR="00136668">
        <w:t>,</w:t>
      </w:r>
      <w:r w:rsidRPr="00CC5B73">
        <w:t xml:space="preserve"> arvestades käesolevast</w:t>
      </w:r>
      <w:r>
        <w:t xml:space="preserve"> </w:t>
      </w:r>
      <w:r w:rsidRPr="00CC5B73">
        <w:t>määrusest tulenevaid seisukohti.</w:t>
      </w:r>
    </w:p>
    <w:p w14:paraId="277DBB59" w14:textId="77777777" w:rsidR="00696992" w:rsidRDefault="000907AD" w:rsidP="00696992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>
        <w:lastRenderedPageBreak/>
        <w:t>Tsiviilkohtumenetluse seadustiku (TsMS) § 595 lg 2 p 3 kohaselt peab k</w:t>
      </w:r>
      <w:r w:rsidRPr="000907AD">
        <w:t>ohtunikuabi määruse või kande tegemise andma pädevale kohtunikule, kui</w:t>
      </w:r>
      <w:r>
        <w:t xml:space="preserve"> </w:t>
      </w:r>
      <w:r w:rsidRPr="000907AD">
        <w:t>avalduse läbivaatamisel ilmnevad õiguslikud raskused</w:t>
      </w:r>
      <w:r>
        <w:t>.</w:t>
      </w:r>
    </w:p>
    <w:p w14:paraId="7F3214A0" w14:textId="074981B1" w:rsidR="00696992" w:rsidRPr="00696992" w:rsidRDefault="00696992" w:rsidP="00696992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>
        <w:t xml:space="preserve">Vastuseks küsimusele, </w:t>
      </w:r>
      <w:r w:rsidRPr="00696992">
        <w:t>kas asjaolust, et 02.09.2024</w:t>
      </w:r>
      <w:r w:rsidR="00F82231">
        <w:t xml:space="preserve"> </w:t>
      </w:r>
      <w:r w:rsidRPr="00696992">
        <w:t>enampakkumise aktis on sissenõudjana nimetatud ka Kaunase pst 38 korteriühistu,</w:t>
      </w:r>
      <w:r w:rsidR="00F82231">
        <w:t xml:space="preserve"> </w:t>
      </w:r>
      <w:r w:rsidRPr="00696992">
        <w:t>tuleneb, et korteriomand on müüdud korteriühistu nõude täitmiseks KrtS § 44 sätestatud esimesel järjekohal oleva hüpoteegi realiseerimise kaudu ja hüpoteekide AS SEB Pank kasuks (registriosa neljanda jao</w:t>
      </w:r>
      <w:r w:rsidR="00F82231">
        <w:t xml:space="preserve"> </w:t>
      </w:r>
      <w:r w:rsidRPr="00696992">
        <w:t>kanded nr 3, 4 ja 5) kustutamiseks takistusi ei ole</w:t>
      </w:r>
      <w:r>
        <w:t>, selgitab kohus järgmist.</w:t>
      </w:r>
    </w:p>
    <w:p w14:paraId="409F4039" w14:textId="100C7B37" w:rsidR="0046212C" w:rsidRDefault="00696992" w:rsidP="007154FE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 w:rsidRPr="00696992">
        <w:t xml:space="preserve">KrtS § 44 lg 1 ja 2 alusel on </w:t>
      </w:r>
      <w:r>
        <w:t>korteriühistu n</w:t>
      </w:r>
      <w:r w:rsidRPr="00696992">
        <w:t>õue teistest hüpoteekidest eespool, mistõttu tema nõude katteks kinnistu müümisel on tulemuseks tagumiste hüpoteekide kustutamine</w:t>
      </w:r>
      <w:r>
        <w:t>.</w:t>
      </w:r>
      <w:r w:rsidRPr="00696992">
        <w:t xml:space="preserve"> TMS § 158 lg 3 kohaselt nõudest järjekohas tagapool olevad õigused lõpevad pakkumise parimaks tunnistamisega. Kohtunikuabi on ise viidanud </w:t>
      </w:r>
      <w:r>
        <w:t xml:space="preserve">TsMS § 199 lg 1 p-le 4, mille kohaselt on </w:t>
      </w:r>
      <w:r w:rsidRPr="00696992">
        <w:t>menetlusosalisel õigus anda selgitusi</w:t>
      </w:r>
      <w:r w:rsidR="00F82231">
        <w:t xml:space="preserve">, </w:t>
      </w:r>
      <w:r w:rsidRPr="00696992">
        <w:t xml:space="preserve">ja </w:t>
      </w:r>
      <w:r w:rsidR="00F82231">
        <w:t xml:space="preserve">kohtunikuabi on selgitusi </w:t>
      </w:r>
      <w:r w:rsidRPr="00696992">
        <w:t xml:space="preserve">ka küsinud. See </w:t>
      </w:r>
      <w:r>
        <w:t>on</w:t>
      </w:r>
      <w:r w:rsidRPr="00696992">
        <w:t xml:space="preserve"> loogiline teguviis olukorras, kus dokumendis on kohtunikuabi jaoks mingisugune ebaselgus.</w:t>
      </w:r>
      <w:r>
        <w:t xml:space="preserve"> </w:t>
      </w:r>
      <w:r w:rsidRPr="00696992">
        <w:t xml:space="preserve">Kohtutäituri </w:t>
      </w:r>
      <w:r>
        <w:t xml:space="preserve">büroo </w:t>
      </w:r>
      <w:r w:rsidRPr="00696992">
        <w:t>töötaja</w:t>
      </w:r>
      <w:r>
        <w:t xml:space="preserve"> (täitemenetluse haldur kinnisvara alal)</w:t>
      </w:r>
      <w:r w:rsidRPr="00696992">
        <w:t xml:space="preserve"> Tatjana</w:t>
      </w:r>
      <w:r w:rsidR="00F82231">
        <w:t xml:space="preserve"> </w:t>
      </w:r>
      <w:r w:rsidRPr="00696992">
        <w:t xml:space="preserve">Baranova on kinnitanud kohtunikuabile, et enampakkumine on toimunud </w:t>
      </w:r>
      <w:r>
        <w:t>korteriühistu n</w:t>
      </w:r>
      <w:r w:rsidRPr="00696992">
        <w:t xml:space="preserve">õude katteks. </w:t>
      </w:r>
      <w:r>
        <w:t>Kohus märgib, et j</w:t>
      </w:r>
      <w:r w:rsidRPr="00696992">
        <w:t>uhul kui kohtunikuabi peab vajalikuks kontrollida isiku volitusi menetlusosalise esindamiseks, tuleb tal seda asjaolu selgitada ja paluda esindusõigust tõendava dokumendi esitamist.</w:t>
      </w:r>
    </w:p>
    <w:p w14:paraId="195A8155" w14:textId="51148150" w:rsidR="00A00050" w:rsidRDefault="00A00050" w:rsidP="007154FE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>
        <w:t xml:space="preserve">Mis puudutab omandi ülemineku kande tegemise küsimust, siis selgitab kohus järgmist. </w:t>
      </w:r>
      <w:r w:rsidR="0046212C">
        <w:t>A</w:t>
      </w:r>
      <w:r w:rsidR="0046212C" w:rsidRPr="0046212C">
        <w:t xml:space="preserve">sjaõigusseaduse (AÕS) § 68 lg 3 </w:t>
      </w:r>
      <w:r w:rsidR="0046212C">
        <w:t xml:space="preserve">kohaselt </w:t>
      </w:r>
      <w:r w:rsidR="0046212C" w:rsidRPr="0046212C">
        <w:t>omand tekib ainult seaduses sätestatud</w:t>
      </w:r>
      <w:r w:rsidR="00F82231">
        <w:t xml:space="preserve"> </w:t>
      </w:r>
      <w:r w:rsidR="0046212C" w:rsidRPr="0046212C">
        <w:t>juhtudel. Täitemenetluse seadustiku</w:t>
      </w:r>
      <w:r w:rsidR="0046212C">
        <w:t xml:space="preserve"> (TMS)</w:t>
      </w:r>
      <w:r w:rsidR="0046212C" w:rsidRPr="0046212C">
        <w:t xml:space="preserve"> § 156 </w:t>
      </w:r>
      <w:r>
        <w:t>järgi tekib o</w:t>
      </w:r>
      <w:r w:rsidR="0046212C" w:rsidRPr="0046212C">
        <w:t>mand enampakkumisel müüdud</w:t>
      </w:r>
      <w:r w:rsidR="0046212C">
        <w:t xml:space="preserve"> </w:t>
      </w:r>
      <w:r w:rsidR="0046212C" w:rsidRPr="0046212C">
        <w:t>kinnisasjale enampakkumise akti alusel kinnistusraamatusse kande tegemisega.</w:t>
      </w:r>
      <w:r w:rsidR="0046212C">
        <w:t xml:space="preserve"> </w:t>
      </w:r>
      <w:r w:rsidR="00380D5E">
        <w:t>Riigikohus on selgitanud, et enampakkumise korral on asja müüjaks TMS § 78 lg 1 järgi kohtutäitur, kes koostab enampakkumise kohta enampakkumise akti. Omand enampakkumisel müüdud kinnisasjale tekib enampakkumise akti alusel kinnistusraamatusse kande tegemisega (TMS § 156). Seega ei sõlmita kohtutäituri</w:t>
      </w:r>
      <w:r w:rsidR="00F82231">
        <w:t xml:space="preserve"> </w:t>
      </w:r>
      <w:r w:rsidR="00380D5E">
        <w:t>korraldataval enampakkumisel eraõiguslikku müügilepingut, vaid müüdav kinnisasi omandatakse avalik-õigusliku toimingu alusel tehtava kande tulemusel (vt ka RKTKo nr 3-2-1-84-04, p 15; RKTKo nr 3-2-1-131-12, p 12). Käesoleval juhu</w:t>
      </w:r>
      <w:r w:rsidR="0046212C">
        <w:t xml:space="preserve">l on enampakkumise võitnud </w:t>
      </w:r>
      <w:r w:rsidR="0046212C" w:rsidRPr="0046212C">
        <w:t>Tatjana Zujeva</w:t>
      </w:r>
      <w:r w:rsidR="0046212C">
        <w:t xml:space="preserve">, keda saab enampakkumise akti kui avalik-õigusliku toimingu alusel tehtava kande alusel omanikuna kinnistusraamatusse kanda. </w:t>
      </w:r>
    </w:p>
    <w:p w14:paraId="33E5C52B" w14:textId="6E3A885D" w:rsidR="00380D5E" w:rsidRDefault="00A00050" w:rsidP="007154FE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>
        <w:t>Kohus nõustub k</w:t>
      </w:r>
      <w:r w:rsidR="0046212C">
        <w:t xml:space="preserve">ohtunikuabi </w:t>
      </w:r>
      <w:r>
        <w:t>märkusega</w:t>
      </w:r>
      <w:r w:rsidR="0046212C">
        <w:t>, et p</w:t>
      </w:r>
      <w:r w:rsidR="0046212C" w:rsidRPr="0046212C">
        <w:t>ärast enampakkumise võitja omandi tekkimist</w:t>
      </w:r>
      <w:r w:rsidR="00F82231">
        <w:t xml:space="preserve"> </w:t>
      </w:r>
      <w:r w:rsidR="0046212C" w:rsidRPr="0046212C">
        <w:t>kinnistule nr 1312103 õigustatud isikul ja teisel poolel on võimalik sõlmida AÕS § 64</w:t>
      </w:r>
      <w:r w:rsidR="0046212C">
        <w:rPr>
          <w:vertAlign w:val="superscript"/>
        </w:rPr>
        <w:t>1</w:t>
      </w:r>
      <w:r w:rsidR="00F82231">
        <w:t xml:space="preserve"> </w:t>
      </w:r>
      <w:r w:rsidR="0046212C" w:rsidRPr="0046212C">
        <w:t>järgi nõutav notariaalselt tõestatud kokkulepe (asjaõigusleping) kinnisomandi</w:t>
      </w:r>
      <w:r w:rsidR="00F82231">
        <w:t xml:space="preserve"> </w:t>
      </w:r>
      <w:r w:rsidR="0046212C" w:rsidRPr="0046212C">
        <w:t>üleandmiseks ja esitada kinnistamisavaldus sellekohase kande tegemiseks</w:t>
      </w:r>
      <w:r w:rsidR="00F82231">
        <w:t xml:space="preserve"> </w:t>
      </w:r>
      <w:r w:rsidR="0046212C" w:rsidRPr="0046212C">
        <w:t>kinnistusraamatusse</w:t>
      </w:r>
      <w:r w:rsidR="0046212C">
        <w:t>.</w:t>
      </w:r>
    </w:p>
    <w:p w14:paraId="6A3261B8" w14:textId="7B5FED76" w:rsidR="006C212E" w:rsidRDefault="006C212E" w:rsidP="008E7EC5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 w:rsidRPr="006C212E">
        <w:t>TsMS § 595 l</w:t>
      </w:r>
      <w:r>
        <w:t>õikest</w:t>
      </w:r>
      <w:r w:rsidRPr="006C212E">
        <w:t xml:space="preserve"> 3 tulenevalt annab kohus kinnistamisavalduse kande tegemise</w:t>
      </w:r>
      <w:r w:rsidR="00CC5B73">
        <w:t xml:space="preserve"> </w:t>
      </w:r>
      <w:r w:rsidRPr="006C212E">
        <w:t>otsustamiseks tagasi kohtunikuabile. Kohtunikuabi on seotud kohtuniku seisukohaga.</w:t>
      </w:r>
    </w:p>
    <w:p w14:paraId="29DBC8A1" w14:textId="77777777" w:rsidR="002443AE" w:rsidRDefault="002443AE" w:rsidP="00C04575">
      <w:pPr>
        <w:pStyle w:val="Loendilik"/>
        <w:numPr>
          <w:ilvl w:val="0"/>
          <w:numId w:val="7"/>
        </w:numPr>
        <w:spacing w:before="120"/>
        <w:ind w:left="284" w:hanging="284"/>
        <w:contextualSpacing w:val="0"/>
        <w:jc w:val="both"/>
      </w:pPr>
      <w:r>
        <w:t xml:space="preserve">TsMS § 660 lg 1 järgi võib maakohtu määruse peale esitada määruskaebuse ringkonnakohtule üksnes juhul, kui see on seaduse järgi lubatud. TsMS § 599 näeb ette, milliste maakohtu määruste peale registriasjades määruskaebuse võib esitada. </w:t>
      </w:r>
      <w:r w:rsidR="00417647">
        <w:t xml:space="preserve">Käesoleva määruse peale määruskaebust esitada ei saa. </w:t>
      </w:r>
    </w:p>
    <w:p w14:paraId="6FAC9AD5" w14:textId="77777777" w:rsidR="00ED0A1A" w:rsidRDefault="00ED0A1A" w:rsidP="00797747">
      <w:pPr>
        <w:jc w:val="both"/>
      </w:pPr>
    </w:p>
    <w:p w14:paraId="4BBCCF1F" w14:textId="77777777" w:rsidR="00DB589B" w:rsidRDefault="00DB589B" w:rsidP="00797747">
      <w:pPr>
        <w:jc w:val="both"/>
      </w:pPr>
    </w:p>
    <w:p w14:paraId="2562A7EA" w14:textId="77777777" w:rsidR="00933B90" w:rsidRPr="00C3199E" w:rsidRDefault="00C3199E" w:rsidP="00797747">
      <w:pPr>
        <w:jc w:val="both"/>
      </w:pPr>
      <w:r>
        <w:t>(</w:t>
      </w:r>
      <w:r w:rsidR="00933B90" w:rsidRPr="00C3199E">
        <w:t>allkirjastatud digitaalselt</w:t>
      </w:r>
      <w:r>
        <w:t>)</w:t>
      </w:r>
    </w:p>
    <w:p w14:paraId="54D072B4" w14:textId="77777777" w:rsidR="007C4200" w:rsidRDefault="005233C3" w:rsidP="003210DB">
      <w:pPr>
        <w:spacing w:before="120" w:after="120"/>
        <w:jc w:val="both"/>
      </w:pPr>
      <w:r>
        <w:t>k</w:t>
      </w:r>
      <w:r w:rsidR="00933B90" w:rsidRPr="008779A5">
        <w:t>ohtunik</w:t>
      </w:r>
    </w:p>
    <w:sectPr w:rsidR="007C4200" w:rsidSect="00251333">
      <w:footerReference w:type="even" r:id="rId9"/>
      <w:footerReference w:type="default" r:id="rId10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F279" w14:textId="77777777" w:rsidR="001F68F4" w:rsidRDefault="00B71B27">
      <w:r>
        <w:separator/>
      </w:r>
    </w:p>
  </w:endnote>
  <w:endnote w:type="continuationSeparator" w:id="0">
    <w:p w14:paraId="2BBBFF93" w14:textId="77777777" w:rsidR="001F68F4" w:rsidRDefault="00B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BINUF+Times-Roman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8070000" w:usb2="00000010" w:usb3="00000000" w:csb0="0002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79D8" w14:textId="77777777" w:rsidR="007C4200" w:rsidRDefault="008D3AB9" w:rsidP="00A148D5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A16F6C2" w14:textId="77777777" w:rsidR="007C4200" w:rsidRDefault="007C4200" w:rsidP="00A148D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527F" w14:textId="77777777" w:rsidR="007C4200" w:rsidRDefault="008D3AB9" w:rsidP="00A148D5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A2AD3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5F1FC287" w14:textId="77777777" w:rsidR="007C4200" w:rsidRDefault="007C4200" w:rsidP="00A148D5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C1BE" w14:textId="77777777" w:rsidR="001F68F4" w:rsidRDefault="00B71B27">
      <w:r>
        <w:separator/>
      </w:r>
    </w:p>
  </w:footnote>
  <w:footnote w:type="continuationSeparator" w:id="0">
    <w:p w14:paraId="5FAA57A6" w14:textId="77777777" w:rsidR="001F68F4" w:rsidRDefault="00B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2B42"/>
    <w:multiLevelType w:val="hybridMultilevel"/>
    <w:tmpl w:val="58EA8B4E"/>
    <w:lvl w:ilvl="0" w:tplc="A87AB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C1586"/>
    <w:multiLevelType w:val="hybridMultilevel"/>
    <w:tmpl w:val="2BA4B2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E98"/>
    <w:multiLevelType w:val="hybridMultilevel"/>
    <w:tmpl w:val="B2F04292"/>
    <w:lvl w:ilvl="0" w:tplc="6C9C2E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2460"/>
    <w:multiLevelType w:val="hybridMultilevel"/>
    <w:tmpl w:val="7C4832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57D9"/>
    <w:multiLevelType w:val="hybridMultilevel"/>
    <w:tmpl w:val="781A0A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2FE4"/>
    <w:multiLevelType w:val="hybridMultilevel"/>
    <w:tmpl w:val="3B00C7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F1384"/>
    <w:multiLevelType w:val="hybridMultilevel"/>
    <w:tmpl w:val="B1AA4964"/>
    <w:lvl w:ilvl="0" w:tplc="9A8EA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E750E"/>
    <w:multiLevelType w:val="hybridMultilevel"/>
    <w:tmpl w:val="0F6040A0"/>
    <w:lvl w:ilvl="0" w:tplc="BA363D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A71AB"/>
    <w:multiLevelType w:val="hybridMultilevel"/>
    <w:tmpl w:val="9CAAD67E"/>
    <w:lvl w:ilvl="0" w:tplc="269E05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43309">
    <w:abstractNumId w:val="5"/>
  </w:num>
  <w:num w:numId="2" w16cid:durableId="924799184">
    <w:abstractNumId w:val="4"/>
  </w:num>
  <w:num w:numId="3" w16cid:durableId="1912037796">
    <w:abstractNumId w:val="8"/>
  </w:num>
  <w:num w:numId="4" w16cid:durableId="250160987">
    <w:abstractNumId w:val="1"/>
  </w:num>
  <w:num w:numId="5" w16cid:durableId="396444591">
    <w:abstractNumId w:val="7"/>
  </w:num>
  <w:num w:numId="6" w16cid:durableId="906108047">
    <w:abstractNumId w:val="3"/>
  </w:num>
  <w:num w:numId="7" w16cid:durableId="189343480">
    <w:abstractNumId w:val="0"/>
  </w:num>
  <w:num w:numId="8" w16cid:durableId="1147555892">
    <w:abstractNumId w:val="6"/>
  </w:num>
  <w:num w:numId="9" w16cid:durableId="54941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9"/>
    <w:rsid w:val="000355B3"/>
    <w:rsid w:val="00037404"/>
    <w:rsid w:val="0005246C"/>
    <w:rsid w:val="00055753"/>
    <w:rsid w:val="00056CA8"/>
    <w:rsid w:val="000907AD"/>
    <w:rsid w:val="00092F34"/>
    <w:rsid w:val="00094F0D"/>
    <w:rsid w:val="000A14BD"/>
    <w:rsid w:val="000A5070"/>
    <w:rsid w:val="000D0292"/>
    <w:rsid w:val="00121CDD"/>
    <w:rsid w:val="0013269C"/>
    <w:rsid w:val="00136668"/>
    <w:rsid w:val="0014127C"/>
    <w:rsid w:val="001652E6"/>
    <w:rsid w:val="00172377"/>
    <w:rsid w:val="00174241"/>
    <w:rsid w:val="00180E34"/>
    <w:rsid w:val="00185F7F"/>
    <w:rsid w:val="001B4FD4"/>
    <w:rsid w:val="001E6845"/>
    <w:rsid w:val="001F68F4"/>
    <w:rsid w:val="00201DB9"/>
    <w:rsid w:val="00206441"/>
    <w:rsid w:val="002151E2"/>
    <w:rsid w:val="002160B0"/>
    <w:rsid w:val="0022030E"/>
    <w:rsid w:val="00226E01"/>
    <w:rsid w:val="002443AE"/>
    <w:rsid w:val="00247F15"/>
    <w:rsid w:val="00251333"/>
    <w:rsid w:val="00253E72"/>
    <w:rsid w:val="00277BFC"/>
    <w:rsid w:val="002854CE"/>
    <w:rsid w:val="002C1DC3"/>
    <w:rsid w:val="002C7F04"/>
    <w:rsid w:val="002D7EE6"/>
    <w:rsid w:val="002F5F75"/>
    <w:rsid w:val="003210DB"/>
    <w:rsid w:val="00321E21"/>
    <w:rsid w:val="00324CB3"/>
    <w:rsid w:val="0033742E"/>
    <w:rsid w:val="00354134"/>
    <w:rsid w:val="00355C37"/>
    <w:rsid w:val="00362D44"/>
    <w:rsid w:val="00364638"/>
    <w:rsid w:val="00364CCC"/>
    <w:rsid w:val="003763FD"/>
    <w:rsid w:val="00380D5E"/>
    <w:rsid w:val="00384343"/>
    <w:rsid w:val="003C132A"/>
    <w:rsid w:val="003D3177"/>
    <w:rsid w:val="003D3230"/>
    <w:rsid w:val="00403BD0"/>
    <w:rsid w:val="004157B1"/>
    <w:rsid w:val="00417647"/>
    <w:rsid w:val="004264E9"/>
    <w:rsid w:val="004346B8"/>
    <w:rsid w:val="0045561E"/>
    <w:rsid w:val="00460983"/>
    <w:rsid w:val="0046212C"/>
    <w:rsid w:val="00480DB7"/>
    <w:rsid w:val="004856A3"/>
    <w:rsid w:val="00494AB6"/>
    <w:rsid w:val="004B4ED8"/>
    <w:rsid w:val="005017C4"/>
    <w:rsid w:val="00502A91"/>
    <w:rsid w:val="0050798D"/>
    <w:rsid w:val="00507FA4"/>
    <w:rsid w:val="005233C3"/>
    <w:rsid w:val="00547947"/>
    <w:rsid w:val="00567EF5"/>
    <w:rsid w:val="0057474B"/>
    <w:rsid w:val="005824B5"/>
    <w:rsid w:val="005958CB"/>
    <w:rsid w:val="005A1564"/>
    <w:rsid w:val="005C28B1"/>
    <w:rsid w:val="005E2E05"/>
    <w:rsid w:val="005E5D58"/>
    <w:rsid w:val="006030E5"/>
    <w:rsid w:val="0062344C"/>
    <w:rsid w:val="00650572"/>
    <w:rsid w:val="00652432"/>
    <w:rsid w:val="006723DA"/>
    <w:rsid w:val="00696992"/>
    <w:rsid w:val="006A4892"/>
    <w:rsid w:val="006A5BD4"/>
    <w:rsid w:val="006B297A"/>
    <w:rsid w:val="006C0D0A"/>
    <w:rsid w:val="006C212E"/>
    <w:rsid w:val="006C5A7D"/>
    <w:rsid w:val="006C7EB3"/>
    <w:rsid w:val="00735637"/>
    <w:rsid w:val="00757E4F"/>
    <w:rsid w:val="0077308C"/>
    <w:rsid w:val="00785F73"/>
    <w:rsid w:val="00797747"/>
    <w:rsid w:val="007C2681"/>
    <w:rsid w:val="007C4200"/>
    <w:rsid w:val="007E79CE"/>
    <w:rsid w:val="007F57D0"/>
    <w:rsid w:val="007F5A5A"/>
    <w:rsid w:val="00801C4A"/>
    <w:rsid w:val="00853AF1"/>
    <w:rsid w:val="0086232F"/>
    <w:rsid w:val="008C73B0"/>
    <w:rsid w:val="008D3AB9"/>
    <w:rsid w:val="008E7EC5"/>
    <w:rsid w:val="008F1A11"/>
    <w:rsid w:val="008F4AF4"/>
    <w:rsid w:val="00903D0C"/>
    <w:rsid w:val="00915A8E"/>
    <w:rsid w:val="00931438"/>
    <w:rsid w:val="00933B90"/>
    <w:rsid w:val="00944067"/>
    <w:rsid w:val="00946CA2"/>
    <w:rsid w:val="0097208B"/>
    <w:rsid w:val="0098758F"/>
    <w:rsid w:val="009F2BBC"/>
    <w:rsid w:val="009F4A7C"/>
    <w:rsid w:val="00A00050"/>
    <w:rsid w:val="00A21591"/>
    <w:rsid w:val="00A220DB"/>
    <w:rsid w:val="00A2243C"/>
    <w:rsid w:val="00A23FB6"/>
    <w:rsid w:val="00A42D83"/>
    <w:rsid w:val="00A57219"/>
    <w:rsid w:val="00A71011"/>
    <w:rsid w:val="00A80636"/>
    <w:rsid w:val="00AC70B2"/>
    <w:rsid w:val="00AD40BD"/>
    <w:rsid w:val="00AE6E7F"/>
    <w:rsid w:val="00AF6890"/>
    <w:rsid w:val="00B1065A"/>
    <w:rsid w:val="00B14BFA"/>
    <w:rsid w:val="00B25C82"/>
    <w:rsid w:val="00B308A8"/>
    <w:rsid w:val="00B37F48"/>
    <w:rsid w:val="00B56A55"/>
    <w:rsid w:val="00B71B27"/>
    <w:rsid w:val="00B7684A"/>
    <w:rsid w:val="00B94B54"/>
    <w:rsid w:val="00BD69DC"/>
    <w:rsid w:val="00BE6626"/>
    <w:rsid w:val="00BF6609"/>
    <w:rsid w:val="00BF7721"/>
    <w:rsid w:val="00C04575"/>
    <w:rsid w:val="00C1260E"/>
    <w:rsid w:val="00C1383D"/>
    <w:rsid w:val="00C21326"/>
    <w:rsid w:val="00C3199E"/>
    <w:rsid w:val="00C83D36"/>
    <w:rsid w:val="00CB5EED"/>
    <w:rsid w:val="00CC141B"/>
    <w:rsid w:val="00CC5B73"/>
    <w:rsid w:val="00CC6A01"/>
    <w:rsid w:val="00CD003E"/>
    <w:rsid w:val="00CD7EAB"/>
    <w:rsid w:val="00CE18F9"/>
    <w:rsid w:val="00D00A71"/>
    <w:rsid w:val="00D30E18"/>
    <w:rsid w:val="00D314A0"/>
    <w:rsid w:val="00D32144"/>
    <w:rsid w:val="00D47515"/>
    <w:rsid w:val="00D639C2"/>
    <w:rsid w:val="00D70859"/>
    <w:rsid w:val="00D81447"/>
    <w:rsid w:val="00D92D60"/>
    <w:rsid w:val="00DB0D3F"/>
    <w:rsid w:val="00DB589B"/>
    <w:rsid w:val="00E21FDC"/>
    <w:rsid w:val="00E577AA"/>
    <w:rsid w:val="00E61124"/>
    <w:rsid w:val="00E90902"/>
    <w:rsid w:val="00EA20F8"/>
    <w:rsid w:val="00EC1930"/>
    <w:rsid w:val="00ED0A1A"/>
    <w:rsid w:val="00F014F0"/>
    <w:rsid w:val="00F1370E"/>
    <w:rsid w:val="00F265CE"/>
    <w:rsid w:val="00F31EBD"/>
    <w:rsid w:val="00F335A4"/>
    <w:rsid w:val="00F420D6"/>
    <w:rsid w:val="00F62494"/>
    <w:rsid w:val="00F6284D"/>
    <w:rsid w:val="00F70188"/>
    <w:rsid w:val="00F76150"/>
    <w:rsid w:val="00F82231"/>
    <w:rsid w:val="00F90860"/>
    <w:rsid w:val="00FA2AD3"/>
    <w:rsid w:val="00FB17EC"/>
    <w:rsid w:val="00FB2299"/>
    <w:rsid w:val="00FB231A"/>
    <w:rsid w:val="00FC7CC8"/>
    <w:rsid w:val="00FE1768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85DE"/>
  <w15:docId w15:val="{A0713E69-8A91-4AEC-A970-593381C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D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8D3AB9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PisMrk">
    <w:name w:val="Päis Märk"/>
    <w:basedOn w:val="Liguvaikefont"/>
    <w:link w:val="Pis"/>
    <w:rsid w:val="008D3AB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Jalus">
    <w:name w:val="footer"/>
    <w:basedOn w:val="Normaallaad"/>
    <w:link w:val="JalusMrk"/>
    <w:rsid w:val="008D3AB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8D3AB9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ehekljenumber">
    <w:name w:val="page number"/>
    <w:basedOn w:val="Liguvaikefont"/>
    <w:rsid w:val="008D3AB9"/>
  </w:style>
  <w:style w:type="paragraph" w:styleId="Loendilik">
    <w:name w:val="List Paragraph"/>
    <w:basedOn w:val="Normaallaad"/>
    <w:uiPriority w:val="34"/>
    <w:qFormat/>
    <w:rsid w:val="00F335A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575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5753"/>
    <w:rPr>
      <w:rFonts w:ascii="Segoe UI" w:eastAsia="Times New Roman" w:hAnsi="Segoe UI" w:cs="Segoe UI"/>
      <w:sz w:val="18"/>
      <w:szCs w:val="18"/>
      <w:lang w:eastAsia="et-EE"/>
    </w:rPr>
  </w:style>
  <w:style w:type="character" w:customStyle="1" w:styleId="cf066e4bc-1187-4ecc-8ed3-255733bfdd3f-071">
    <w:name w:val="c_f066e4bc-1187-4ecc-8ed3-255733bfdd3f-071"/>
    <w:rsid w:val="00CC6A01"/>
    <w:rPr>
      <w:rFonts w:ascii="GBINUF+Times-Roman" w:hAnsi="GBINUF+Times-Roman" w:hint="default"/>
      <w:color w:val="000000"/>
      <w:sz w:val="28"/>
      <w:szCs w:val="28"/>
    </w:rPr>
  </w:style>
  <w:style w:type="character" w:customStyle="1" w:styleId="stl08">
    <w:name w:val="stl_08"/>
    <w:rsid w:val="00CC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04EC-831D-4F10-8B84-BAD612F6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1206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Triin Niinemets</dc:creator>
  <cp:lastModifiedBy>Triin Niinemets</cp:lastModifiedBy>
  <cp:revision>4</cp:revision>
  <cp:lastPrinted>2022-09-23T13:16:00Z</cp:lastPrinted>
  <dcterms:created xsi:type="dcterms:W3CDTF">2024-10-25T12:49:00Z</dcterms:created>
  <dcterms:modified xsi:type="dcterms:W3CDTF">2024-10-25T13:49:00Z</dcterms:modified>
</cp:coreProperties>
</file>